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EAD9F2" w14:textId="77777777" w:rsidR="007B69C8" w:rsidRDefault="007B69C8" w:rsidP="007B69C8">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53B7D83A" w14:textId="77777777" w:rsidR="007B69C8" w:rsidRDefault="007B69C8" w:rsidP="007B69C8">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4EEF1591" w14:textId="77777777" w:rsidR="007B69C8" w:rsidRDefault="007B69C8" w:rsidP="007B69C8">
      <w:pPr>
        <w:widowControl w:val="0"/>
        <w:bidi/>
        <w:spacing w:after="0"/>
        <w:jc w:val="center"/>
        <w:rPr>
          <w:rFonts w:cs="B Mitra" w:hint="cs"/>
          <w:b/>
          <w:bCs/>
          <w:sz w:val="32"/>
          <w:szCs w:val="32"/>
          <w:rtl/>
          <w:lang w:bidi="fa-IR"/>
        </w:rPr>
      </w:pPr>
      <w:r>
        <w:rPr>
          <w:rFonts w:cs="B Mitra" w:hint="cs"/>
          <w:b/>
          <w:bCs/>
          <w:sz w:val="32"/>
          <w:szCs w:val="32"/>
          <w:rtl/>
          <w:lang w:bidi="fa-IR"/>
        </w:rPr>
        <w:t>جلسه 932</w:t>
      </w:r>
    </w:p>
    <w:p w14:paraId="451B361D" w14:textId="77777777" w:rsidR="007B69C8" w:rsidRDefault="007B69C8" w:rsidP="007B69C8">
      <w:pPr>
        <w:widowControl w:val="0"/>
        <w:bidi/>
        <w:spacing w:after="0" w:line="261" w:lineRule="auto"/>
        <w:ind w:firstLine="284"/>
        <w:jc w:val="both"/>
        <w:rPr>
          <w:rFonts w:cs="Abz-2 (Badr)" w:hint="cs"/>
          <w:color w:val="C45911" w:themeColor="accent2" w:themeShade="BF"/>
          <w:sz w:val="28"/>
          <w:szCs w:val="28"/>
          <w:rtl/>
          <w:lang w:bidi="fa-IR"/>
        </w:rPr>
      </w:pPr>
    </w:p>
    <w:p w14:paraId="3FF7D997" w14:textId="77777777" w:rsidR="007B69C8" w:rsidRDefault="007B69C8" w:rsidP="007B69C8">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صحيحه محمد حلبی که سابقاً از تهذيب نقل کرديم و گفتيم که دارای اجمال است، در فقيه کامل</w:t>
      </w:r>
      <w:r>
        <w:rPr>
          <w:rFonts w:cs="Abz-2 (Badr)" w:hint="cs"/>
          <w:color w:val="000000" w:themeColor="text1"/>
          <w:sz w:val="28"/>
          <w:szCs w:val="28"/>
          <w:rtl/>
          <w:lang w:bidi="fa-IR"/>
        </w:rPr>
        <w:softHyphen/>
        <w:t xml:space="preserve">تر نقل شده است و در آن آمده است: </w:t>
      </w:r>
      <w:r>
        <w:rPr>
          <w:rFonts w:ascii="Traditional Arabic" w:hAnsi="Traditional Arabic" w:cs="Abz-2 (Badr)" w:hint="cs"/>
          <w:color w:val="70AD47" w:themeColor="accent6"/>
          <w:sz w:val="28"/>
          <w:szCs w:val="28"/>
          <w:rtl/>
          <w:lang w:bidi="fa-IR"/>
        </w:rPr>
        <w:t>«قلت له: من الذي أُجبر على نفقته؟ قال: الوالدان والولد والزوجة والوارث الصغير، يعني الأخ وابن الأخ وغيره.‌»</w:t>
      </w:r>
      <w:r>
        <w:rPr>
          <w:rFonts w:cs="Abz-2 (Badr)"/>
          <w:color w:val="000000" w:themeColor="text1"/>
          <w:sz w:val="28"/>
          <w:szCs w:val="28"/>
          <w:vertAlign w:val="superscript"/>
          <w:rtl/>
        </w:rPr>
        <w:footnoteReference w:id="1"/>
      </w:r>
    </w:p>
    <w:p w14:paraId="226354A4" w14:textId="77777777" w:rsidR="007B69C8" w:rsidRDefault="007B69C8" w:rsidP="007B69C8">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lang w:bidi="fa-IR"/>
        </w:rPr>
        <w:t>اما مضافاً بر اين که احتمال دارد که صدوق مضمون دو روايت را در اين روايت جمع کرده باشد ـ که در برخی از مواضع اين عمل از ايشان ديده شده است ـ از آنجا که اين روايت مفتی به نبوده و اصحاب از مضمون آن اعراض کرده</w:t>
      </w:r>
      <w:r>
        <w:rPr>
          <w:rFonts w:cs="Abz-2 (Badr)" w:hint="cs"/>
          <w:color w:val="000000" w:themeColor="text1"/>
          <w:sz w:val="28"/>
          <w:szCs w:val="28"/>
          <w:rtl/>
          <w:lang w:bidi="fa-IR"/>
        </w:rPr>
        <w:softHyphen/>
        <w:t>اند و حصر موجود در باقی اخبار نيز با آن منافات دارد، فاقد اعتبار بوده و نمی</w:t>
      </w:r>
      <w:r>
        <w:rPr>
          <w:rFonts w:cs="Abz-2 (Badr)" w:hint="cs"/>
          <w:color w:val="000000" w:themeColor="text1"/>
          <w:sz w:val="28"/>
          <w:szCs w:val="28"/>
          <w:rtl/>
          <w:lang w:bidi="fa-IR"/>
        </w:rPr>
        <w:softHyphen/>
        <w:t>توان قائل به مفاد آن شد.</w:t>
      </w:r>
    </w:p>
    <w:p w14:paraId="57B2E8CD" w14:textId="77777777" w:rsidR="007B69C8" w:rsidRDefault="007B69C8" w:rsidP="007B69C8">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البته اشکالی در اين نيست که رسيدگی به اوضاع معيشتی اقارب خصوصاً اگر فقير باشند، مطلوب است و دليل آن نيز عمومات صله رحم است، و همچنين برخی از اخباری که دادن صدقه به اقارب را مقدم بر دادن آن به اجانب دانسته</w:t>
      </w:r>
      <w:r>
        <w:rPr>
          <w:rFonts w:cs="Abz-2 (Badr)" w:hint="cs"/>
          <w:color w:val="000000" w:themeColor="text1"/>
          <w:sz w:val="28"/>
          <w:szCs w:val="28"/>
          <w:rtl/>
          <w:lang w:bidi="fa-IR"/>
        </w:rPr>
        <w:softHyphen/>
        <w:t>اند</w:t>
      </w:r>
      <w:r>
        <w:rPr>
          <w:rFonts w:cs="Abz-2 (Badr)"/>
          <w:color w:val="000000" w:themeColor="text1"/>
          <w:sz w:val="28"/>
          <w:szCs w:val="28"/>
          <w:vertAlign w:val="superscript"/>
          <w:rtl/>
        </w:rPr>
        <w:footnoteReference w:id="2"/>
      </w:r>
      <w:r>
        <w:rPr>
          <w:rFonts w:cs="Abz-2 (Badr)" w:hint="cs"/>
          <w:color w:val="000000" w:themeColor="text1"/>
          <w:sz w:val="28"/>
          <w:szCs w:val="28"/>
          <w:rtl/>
          <w:lang w:bidi="fa-IR"/>
        </w:rPr>
        <w:t xml:space="preserve">، و بلکه شايد بتوان ادعا نمود که دادن نفقه به اقاربی که وارث باشند به جهت ورود روايت فوق دارای </w:t>
      </w:r>
      <w:r>
        <w:rPr>
          <w:rFonts w:cs="Abz-2 (Badr)" w:hint="cs"/>
          <w:color w:val="000000" w:themeColor="text1"/>
          <w:sz w:val="28"/>
          <w:szCs w:val="28"/>
          <w:rtl/>
          <w:lang w:bidi="fa-IR"/>
        </w:rPr>
        <w:lastRenderedPageBreak/>
        <w:t>استحباب مؤکد است.</w:t>
      </w:r>
    </w:p>
    <w:p w14:paraId="0599D66B" w14:textId="77777777" w:rsidR="007B69C8" w:rsidRDefault="007B69C8" w:rsidP="007B69C8">
      <w:pPr>
        <w:widowControl w:val="0"/>
        <w:bidi/>
        <w:spacing w:after="0"/>
        <w:ind w:firstLine="284"/>
        <w:jc w:val="both"/>
        <w:rPr>
          <w:rFonts w:cs="Abz-2 (Badr)" w:hint="cs"/>
          <w:color w:val="000000" w:themeColor="text1"/>
          <w:sz w:val="28"/>
          <w:szCs w:val="28"/>
          <w:rtl/>
          <w:lang w:bidi="fa-IR"/>
        </w:rPr>
      </w:pPr>
    </w:p>
    <w:p w14:paraId="79C38775" w14:textId="77777777" w:rsidR="007B69C8" w:rsidRDefault="007B69C8" w:rsidP="007B69C8">
      <w:pPr>
        <w:widowControl w:val="0"/>
        <w:bidi/>
        <w:spacing w:after="0" w:line="249" w:lineRule="auto"/>
        <w:ind w:left="1701" w:firstLine="284"/>
        <w:jc w:val="both"/>
        <w:rPr>
          <w:rFonts w:cs="Abz-2 (Badr)" w:hint="cs"/>
          <w:color w:val="00B050"/>
          <w:spacing w:val="-6"/>
          <w:sz w:val="28"/>
          <w:szCs w:val="28"/>
          <w:rtl/>
          <w:lang w:bidi="ar"/>
        </w:rPr>
      </w:pPr>
      <w:r>
        <w:rPr>
          <w:rFonts w:cs="Abz-2 (Badr)" w:hint="cs"/>
          <w:color w:val="00B050"/>
          <w:spacing w:val="-6"/>
          <w:sz w:val="28"/>
          <w:szCs w:val="28"/>
          <w:rtl/>
          <w:lang w:bidi="ar"/>
        </w:rPr>
        <w:t>قال المحقّق الحلّي: «كيفيّة الإنفاق:</w:t>
      </w:r>
    </w:p>
    <w:p w14:paraId="5D30835F" w14:textId="77777777" w:rsidR="007B69C8" w:rsidRDefault="007B69C8" w:rsidP="007B69C8">
      <w:pPr>
        <w:widowControl w:val="0"/>
        <w:bidi/>
        <w:spacing w:after="0" w:line="249" w:lineRule="auto"/>
        <w:ind w:left="1701" w:firstLine="284"/>
        <w:jc w:val="both"/>
        <w:rPr>
          <w:rFonts w:cs="Abz-2 (Badr)"/>
          <w:color w:val="00B050"/>
          <w:spacing w:val="-6"/>
          <w:sz w:val="28"/>
          <w:szCs w:val="28"/>
          <w:lang w:bidi="ar"/>
        </w:rPr>
      </w:pPr>
      <w:r>
        <w:rPr>
          <w:rFonts w:cs="Abz-2 (Badr)" w:hint="cs"/>
          <w:color w:val="00B050"/>
          <w:spacing w:val="-6"/>
          <w:sz w:val="28"/>
          <w:szCs w:val="28"/>
          <w:rtl/>
          <w:lang w:bidi="ar"/>
        </w:rPr>
        <w:t>ويشترط في وجوب الإنفاق الفقر.</w:t>
      </w:r>
    </w:p>
    <w:p w14:paraId="292CB4B2" w14:textId="77777777" w:rsidR="007B69C8" w:rsidRDefault="007B69C8" w:rsidP="007B69C8">
      <w:pPr>
        <w:widowControl w:val="0"/>
        <w:bidi/>
        <w:spacing w:after="0" w:line="249" w:lineRule="auto"/>
        <w:ind w:left="1701" w:firstLine="284"/>
        <w:jc w:val="both"/>
        <w:rPr>
          <w:rFonts w:cs="Abz-2 (Badr)" w:hint="cs"/>
          <w:color w:val="00B050"/>
          <w:spacing w:val="-6"/>
          <w:sz w:val="28"/>
          <w:szCs w:val="28"/>
          <w:rtl/>
          <w:lang w:bidi="ar"/>
        </w:rPr>
      </w:pPr>
      <w:r>
        <w:rPr>
          <w:rFonts w:cs="Abz-2 (Badr)" w:hint="cs"/>
          <w:color w:val="00B050"/>
          <w:spacing w:val="-6"/>
          <w:sz w:val="28"/>
          <w:szCs w:val="28"/>
          <w:rtl/>
          <w:lang w:bidi="ar"/>
        </w:rPr>
        <w:t>وهل يشترط العجز عن الاكتساب؟ الأظهر اشتراطه، لأنّ النفقة معونة على سدّ الخلّة، والمكتسب قادر، فهو كالغنيّ.</w:t>
      </w:r>
    </w:p>
    <w:p w14:paraId="331CDAB2" w14:textId="77777777" w:rsidR="007B69C8" w:rsidRDefault="007B69C8" w:rsidP="007B69C8">
      <w:pPr>
        <w:widowControl w:val="0"/>
        <w:bidi/>
        <w:spacing w:after="0" w:line="249" w:lineRule="auto"/>
        <w:ind w:left="1701" w:firstLine="284"/>
        <w:jc w:val="both"/>
        <w:rPr>
          <w:rFonts w:cs="Abz-2 (Badr)" w:hint="cs"/>
          <w:color w:val="00B050"/>
          <w:spacing w:val="-6"/>
          <w:sz w:val="28"/>
          <w:szCs w:val="28"/>
          <w:rtl/>
          <w:lang w:bidi="ar"/>
        </w:rPr>
      </w:pPr>
      <w:r>
        <w:rPr>
          <w:rFonts w:cs="Abz-2 (Badr)" w:hint="cs"/>
          <w:color w:val="00B050"/>
          <w:spacing w:val="-6"/>
          <w:sz w:val="28"/>
          <w:szCs w:val="28"/>
          <w:rtl/>
          <w:lang w:bidi="ar"/>
        </w:rPr>
        <w:t>ولا عبرة بنقصان الخلقة ولا بنقصان الحكم مع الفقر والعجز. وتجب ولو كان فاسقاً أو كافراً. وتسقط إذا كان مملوكاً وتجب على المولى.</w:t>
      </w:r>
    </w:p>
    <w:p w14:paraId="74FEA3D2" w14:textId="77777777" w:rsidR="007B69C8" w:rsidRDefault="007B69C8" w:rsidP="007B69C8">
      <w:pPr>
        <w:widowControl w:val="0"/>
        <w:bidi/>
        <w:spacing w:after="0" w:line="249" w:lineRule="auto"/>
        <w:ind w:left="1701" w:firstLine="284"/>
        <w:jc w:val="both"/>
        <w:rPr>
          <w:rFonts w:cs="Abz-2 (Badr)" w:hint="cs"/>
          <w:color w:val="00B050"/>
          <w:spacing w:val="-6"/>
          <w:sz w:val="28"/>
          <w:szCs w:val="28"/>
          <w:rtl/>
          <w:lang w:bidi="ar"/>
        </w:rPr>
      </w:pPr>
      <w:r>
        <w:rPr>
          <w:rFonts w:cs="Abz-2 (Badr)" w:hint="cs"/>
          <w:color w:val="00B050"/>
          <w:spacing w:val="-6"/>
          <w:sz w:val="28"/>
          <w:szCs w:val="28"/>
          <w:rtl/>
          <w:lang w:bidi="ar"/>
        </w:rPr>
        <w:t>ويشترط في المنفق القدرة، فلو حصل له قدر كفايته اقتصر على نفسه، فإن فضل شيء فلزوجته، فإن فضل فللأبوين والأولاد.</w:t>
      </w:r>
    </w:p>
    <w:p w14:paraId="67DFA23A" w14:textId="77777777" w:rsidR="007B69C8" w:rsidRDefault="007B69C8" w:rsidP="007B69C8">
      <w:pPr>
        <w:widowControl w:val="0"/>
        <w:bidi/>
        <w:spacing w:after="0" w:line="249" w:lineRule="auto"/>
        <w:ind w:left="1701" w:firstLine="284"/>
        <w:jc w:val="both"/>
        <w:rPr>
          <w:rFonts w:cs="Abz-2 (Badr)" w:hint="cs"/>
          <w:color w:val="00B050"/>
          <w:spacing w:val="-6"/>
          <w:sz w:val="28"/>
          <w:szCs w:val="28"/>
          <w:rtl/>
          <w:lang w:bidi="ar"/>
        </w:rPr>
      </w:pPr>
      <w:r>
        <w:rPr>
          <w:rFonts w:cs="Abz-2 (Badr)" w:hint="cs"/>
          <w:color w:val="00B050"/>
          <w:spacing w:val="-6"/>
          <w:sz w:val="28"/>
          <w:szCs w:val="28"/>
          <w:rtl/>
          <w:lang w:bidi="ar"/>
        </w:rPr>
        <w:t>ولا تقدير في النفقة، بل الواجب قدر الكفاية من الإطعام والكسوة والمسكن وما يحتاج إليه من زيادة الكسوة في الشتاء للتدثّر، يقظة ونوماً.</w:t>
      </w:r>
    </w:p>
    <w:p w14:paraId="095F7D7D" w14:textId="77777777" w:rsidR="007B69C8" w:rsidRDefault="007B69C8" w:rsidP="007B69C8">
      <w:pPr>
        <w:widowControl w:val="0"/>
        <w:bidi/>
        <w:spacing w:after="0" w:line="249" w:lineRule="auto"/>
        <w:ind w:left="1701" w:firstLine="284"/>
        <w:jc w:val="both"/>
        <w:rPr>
          <w:rFonts w:cs="Abz-2 (Badr)" w:hint="cs"/>
          <w:color w:val="00B050"/>
          <w:spacing w:val="-6"/>
          <w:sz w:val="28"/>
          <w:szCs w:val="28"/>
          <w:rtl/>
          <w:lang w:bidi="ar"/>
        </w:rPr>
      </w:pPr>
      <w:r>
        <w:rPr>
          <w:rFonts w:cs="Abz-2 (Badr)" w:hint="cs"/>
          <w:color w:val="00B050"/>
          <w:spacing w:val="-6"/>
          <w:sz w:val="28"/>
          <w:szCs w:val="28"/>
          <w:rtl/>
          <w:lang w:bidi="ar"/>
        </w:rPr>
        <w:t>ولا يجب إعفاف من تجب النفقة له.</w:t>
      </w:r>
    </w:p>
    <w:p w14:paraId="2F5DE5E6" w14:textId="77777777" w:rsidR="007B69C8" w:rsidRDefault="007B69C8" w:rsidP="007B69C8">
      <w:pPr>
        <w:widowControl w:val="0"/>
        <w:bidi/>
        <w:spacing w:after="0" w:line="249" w:lineRule="auto"/>
        <w:ind w:left="1701" w:firstLine="284"/>
        <w:jc w:val="both"/>
        <w:rPr>
          <w:rFonts w:cs="Abz-2 (Badr)" w:hint="cs"/>
          <w:color w:val="00B050"/>
          <w:spacing w:val="-6"/>
          <w:sz w:val="28"/>
          <w:szCs w:val="28"/>
          <w:rtl/>
          <w:lang w:bidi="ar"/>
        </w:rPr>
      </w:pPr>
      <w:r>
        <w:rPr>
          <w:rFonts w:cs="Abz-2 (Badr)" w:hint="cs"/>
          <w:color w:val="00B050"/>
          <w:spacing w:val="-6"/>
          <w:sz w:val="28"/>
          <w:szCs w:val="28"/>
          <w:rtl/>
          <w:lang w:bidi="ar"/>
        </w:rPr>
        <w:t>وينفق على أبيه دون أولاده، لأنّهم إخوة المنفق، وينفق على ولده وأولاده، لأنّهم أولاد.</w:t>
      </w:r>
    </w:p>
    <w:p w14:paraId="404978F4" w14:textId="77777777" w:rsidR="007B69C8" w:rsidRDefault="007B69C8" w:rsidP="007B69C8">
      <w:pPr>
        <w:widowControl w:val="0"/>
        <w:bidi/>
        <w:spacing w:after="0" w:line="249" w:lineRule="auto"/>
        <w:ind w:left="1701" w:firstLine="284"/>
        <w:jc w:val="both"/>
        <w:rPr>
          <w:rFonts w:cs="Abz-2 (Badr)" w:hint="cs"/>
          <w:color w:val="000000" w:themeColor="text1"/>
          <w:sz w:val="28"/>
          <w:szCs w:val="28"/>
          <w:rtl/>
          <w:lang w:bidi="fa-IR"/>
        </w:rPr>
      </w:pPr>
      <w:r>
        <w:rPr>
          <w:rFonts w:cs="Abz-2 (Badr)" w:hint="cs"/>
          <w:color w:val="00B050"/>
          <w:spacing w:val="-6"/>
          <w:sz w:val="28"/>
          <w:szCs w:val="28"/>
          <w:rtl/>
          <w:lang w:bidi="ar"/>
        </w:rPr>
        <w:t xml:space="preserve">ولا يقضي نفقة الأقارب، لأنّها مواساة لسدّ الخلّة، فلا يستقرّ في الذمّة ولو قدّرها الحاكم. نعم، لو أمره </w:t>
      </w:r>
      <w:r>
        <w:rPr>
          <w:rFonts w:cs="Abz-2 (Badr)" w:hint="cs"/>
          <w:color w:val="00B050"/>
          <w:spacing w:val="-6"/>
          <w:sz w:val="28"/>
          <w:szCs w:val="28"/>
          <w:rtl/>
          <w:lang w:bidi="ar"/>
        </w:rPr>
        <w:lastRenderedPageBreak/>
        <w:t>بالاستدانة عليه فاستدان، وجب القضاء له.»</w:t>
      </w:r>
      <w:r>
        <w:rPr>
          <w:rStyle w:val="FootnoteReference"/>
          <w:rFonts w:cs="Abz-2 (Badr)"/>
          <w:color w:val="000000" w:themeColor="text1"/>
          <w:spacing w:val="-6"/>
          <w:sz w:val="28"/>
          <w:szCs w:val="28"/>
          <w:rtl/>
          <w:lang w:bidi="ar"/>
        </w:rPr>
        <w:footnoteReference w:id="3"/>
      </w:r>
    </w:p>
    <w:p w14:paraId="5DB1FEA8" w14:textId="77777777" w:rsidR="007B69C8" w:rsidRDefault="007B69C8" w:rsidP="007B69C8">
      <w:pPr>
        <w:widowControl w:val="0"/>
        <w:bidi/>
        <w:spacing w:after="0" w:line="249" w:lineRule="auto"/>
        <w:ind w:left="1701" w:firstLine="284"/>
        <w:jc w:val="both"/>
        <w:rPr>
          <w:rFonts w:cs="Abz-2 (Badr)" w:hint="cs"/>
          <w:color w:val="000000" w:themeColor="text1"/>
          <w:sz w:val="28"/>
          <w:szCs w:val="28"/>
          <w:rtl/>
          <w:lang w:bidi="fa-IR"/>
        </w:rPr>
      </w:pPr>
    </w:p>
    <w:p w14:paraId="108360F4" w14:textId="77777777" w:rsidR="007B69C8" w:rsidRDefault="007B69C8" w:rsidP="007B69C8">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آنچه که محقق حلی در اين مقام مطرح کرده است را در چند مطلب مورد بررسی قرار می</w:t>
      </w:r>
      <w:r>
        <w:rPr>
          <w:rFonts w:cs="Abz-2 (Badr)" w:hint="cs"/>
          <w:color w:val="000000" w:themeColor="text1"/>
          <w:sz w:val="28"/>
          <w:szCs w:val="28"/>
          <w:rtl/>
          <w:lang w:bidi="fa-IR"/>
        </w:rPr>
        <w:softHyphen/>
        <w:t>دهيم:</w:t>
      </w:r>
    </w:p>
    <w:p w14:paraId="1B2B3607" w14:textId="77777777" w:rsidR="007B69C8" w:rsidRDefault="007B69C8" w:rsidP="007B69C8">
      <w:pPr>
        <w:widowControl w:val="0"/>
        <w:bidi/>
        <w:spacing w:after="0"/>
        <w:ind w:firstLine="284"/>
        <w:jc w:val="both"/>
        <w:rPr>
          <w:rFonts w:cs="Abz-2 (Badr)" w:hint="cs"/>
          <w:color w:val="7030A0"/>
          <w:sz w:val="28"/>
          <w:szCs w:val="28"/>
          <w:rtl/>
          <w:lang w:bidi="fa-IR"/>
        </w:rPr>
      </w:pPr>
      <w:r>
        <w:rPr>
          <w:rFonts w:cs="Abz-2 (Badr)" w:hint="cs"/>
          <w:color w:val="7030A0"/>
          <w:sz w:val="28"/>
          <w:szCs w:val="28"/>
          <w:rtl/>
          <w:lang w:bidi="fa-IR"/>
        </w:rPr>
        <w:t>مطلب اول: شروط منفق عليه</w:t>
      </w:r>
    </w:p>
    <w:p w14:paraId="63C465A9" w14:textId="77777777" w:rsidR="007B69C8" w:rsidRDefault="007B69C8" w:rsidP="007B69C8">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شرط منفق عليه از اقارب اين است که فقير بوده و از خود مالی نداشته باشد.</w:t>
      </w:r>
    </w:p>
    <w:p w14:paraId="007CEA4D" w14:textId="77777777" w:rsidR="007B69C8" w:rsidRDefault="007B69C8" w:rsidP="007B69C8">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شرط مذکور در اخبار ذکر نشده است، اما در ميان اصحاب بلکه در ميان فقهاء اسلام به عنوان امری مفروغ عنه در نظر گرفته شده است.</w:t>
      </w:r>
    </w:p>
    <w:p w14:paraId="533540A5" w14:textId="77777777" w:rsidR="007B69C8" w:rsidRDefault="007B69C8" w:rsidP="007B69C8">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صاحب رياض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«يشترط في الوجوب ـ أي وجوب الإنفاق على القرابة، دون الإنفاق على الزوجة ـ الفقر في المنفق عليه وعدم شيء يتقوّت به، أو عدم وفاء ماله بقوته، واشتراطه كاشتراط اليسار في المنفق موضع وفاق كما يظهر من كلام الجماعة، وبه صرّح بعض الأجلّة، وهو الحجّة فيه بعد الأصل السالم عمّا يصلح للمعارضة، لعدم انصراف إطلاق أدلّة الوجوب إلى الصورتين بالضرورة.»</w:t>
      </w:r>
      <w:r>
        <w:rPr>
          <w:rStyle w:val="FootnoteReference"/>
          <w:rFonts w:cs="Abz-2 (Badr)"/>
          <w:color w:val="000000" w:themeColor="text1"/>
          <w:spacing w:val="-6"/>
          <w:sz w:val="28"/>
          <w:szCs w:val="28"/>
          <w:rtl/>
          <w:lang w:bidi="ar"/>
        </w:rPr>
        <w:footnoteReference w:id="4"/>
      </w:r>
    </w:p>
    <w:p w14:paraId="3CFDEE62" w14:textId="77777777" w:rsidR="007B69C8" w:rsidRDefault="007B69C8" w:rsidP="007B69C8">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حق نيز در اين مسأله با ايشان است، زيرا نمی</w:t>
      </w:r>
      <w:r>
        <w:rPr>
          <w:rFonts w:cs="Abz-2 (Badr)" w:hint="cs"/>
          <w:color w:val="000000" w:themeColor="text1"/>
          <w:sz w:val="28"/>
          <w:szCs w:val="28"/>
          <w:rtl/>
          <w:lang w:bidi="fa-IR"/>
        </w:rPr>
        <w:softHyphen/>
        <w:t>توان ملتزم شد که ادله</w:t>
      </w:r>
      <w:r>
        <w:rPr>
          <w:rFonts w:cs="Abz-2 (Badr)" w:hint="cs"/>
          <w:color w:val="000000" w:themeColor="text1"/>
          <w:sz w:val="28"/>
          <w:szCs w:val="28"/>
          <w:rtl/>
          <w:lang w:bidi="fa-IR"/>
        </w:rPr>
        <w:softHyphen/>
        <w:t>ای که بيانگر وجوب نفقه اقارب هستند، دلالت بر وجوب دفع نفقه اولاد و والدين بر انسان می</w:t>
      </w:r>
      <w:r>
        <w:rPr>
          <w:rFonts w:cs="Abz-2 (Badr)" w:hint="cs"/>
          <w:color w:val="000000" w:themeColor="text1"/>
          <w:sz w:val="28"/>
          <w:szCs w:val="28"/>
          <w:rtl/>
          <w:lang w:bidi="fa-IR"/>
        </w:rPr>
        <w:softHyphen/>
        <w:t xml:space="preserve">کنند ولو اين که خود آنان دارای تمکن مالی باشند، زيرا در اين صورت نفقه هر يک از منفق و منفق عليه بر ديگری واجب خواهد بود، چون معلوم است که اگر منفق فرزند باشد و منفق عليه </w:t>
      </w:r>
      <w:r>
        <w:rPr>
          <w:rFonts w:cs="Abz-2 (Badr)" w:hint="cs"/>
          <w:color w:val="000000" w:themeColor="text1"/>
          <w:sz w:val="28"/>
          <w:szCs w:val="28"/>
          <w:rtl/>
          <w:lang w:bidi="fa-IR"/>
        </w:rPr>
        <w:lastRenderedPageBreak/>
        <w:t>پدر يا مادر، همان گونه که بر فرزند دادن نفقه والدين واجب است بر آنان نيز دادن نفقه فرزند واجب می</w:t>
      </w:r>
      <w:r>
        <w:rPr>
          <w:rFonts w:cs="Abz-2 (Badr)" w:hint="cs"/>
          <w:color w:val="000000" w:themeColor="text1"/>
          <w:sz w:val="28"/>
          <w:szCs w:val="28"/>
          <w:rtl/>
          <w:lang w:bidi="fa-IR"/>
        </w:rPr>
        <w:softHyphen/>
        <w:t>باشد. بنابر اين ناچار از اين هستيم که قائل به انصراف اطلاق ادله وجوب نفقه اقارب به موردی گرديم که منفق عليه فقير است.</w:t>
      </w:r>
    </w:p>
    <w:p w14:paraId="74AEEEE1" w14:textId="77777777" w:rsidR="007B69C8" w:rsidRDefault="007B69C8" w:rsidP="007B69C8">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بلکه از ادله</w:t>
      </w:r>
      <w:r>
        <w:rPr>
          <w:rFonts w:cs="Abz-2 (Badr)" w:hint="cs"/>
          <w:color w:val="000000" w:themeColor="text1"/>
          <w:sz w:val="28"/>
          <w:szCs w:val="28"/>
          <w:rtl/>
          <w:lang w:bidi="fa-IR"/>
        </w:rPr>
        <w:softHyphen/>
        <w:t>ای که بيانگر عدم جواز دادن زکات به اقاربی هستند که نفقه آنان بر انسان واجب است نيز می</w:t>
      </w:r>
      <w:r>
        <w:rPr>
          <w:rFonts w:cs="Abz-2 (Badr)" w:hint="cs"/>
          <w:color w:val="000000" w:themeColor="text1"/>
          <w:sz w:val="28"/>
          <w:szCs w:val="28"/>
          <w:rtl/>
          <w:lang w:bidi="fa-IR"/>
        </w:rPr>
        <w:softHyphen/>
        <w:t>توان اشتراط فقر در منفق عليه در وجوب نفقه وی بر منفق را استيناس نمود.</w:t>
      </w:r>
    </w:p>
    <w:p w14:paraId="760F204D" w14:textId="77777777" w:rsidR="007B69C8" w:rsidRDefault="007B69C8" w:rsidP="007B69C8">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بحثی که در اين مقام وجود دارد اين است که اگر منفق عليه بالفعل دارای تمکن مالی نباشد اما بتواند با کسب، مخارج خود را تأمين نمايد و از اين عمل سرباز زند، آيا باز هم نفقه وی بر منفق واجب خواهد بود؟</w:t>
      </w:r>
    </w:p>
    <w:p w14:paraId="3D571FD6" w14:textId="77777777" w:rsidR="007B69C8" w:rsidRDefault="007B69C8" w:rsidP="007B69C8">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بررسی اين مسأله را جلسه آينده پی می</w:t>
      </w:r>
      <w:r>
        <w:rPr>
          <w:rFonts w:cs="Abz-2 (Badr)" w:hint="cs"/>
          <w:color w:val="000000" w:themeColor="text1"/>
          <w:sz w:val="28"/>
          <w:szCs w:val="28"/>
          <w:rtl/>
          <w:lang w:bidi="fa-IR"/>
        </w:rPr>
        <w:softHyphen/>
        <w:t>گيريم ان شاء الله.</w:t>
      </w:r>
    </w:p>
    <w:p w14:paraId="2AD04477" w14:textId="7D63A4A4" w:rsidR="00B706A3" w:rsidRPr="007B69C8" w:rsidRDefault="00B706A3" w:rsidP="007B69C8">
      <w:pPr>
        <w:rPr>
          <w:rtl/>
        </w:rPr>
      </w:pPr>
    </w:p>
    <w:sectPr w:rsidR="00B706A3" w:rsidRPr="007B69C8" w:rsidSect="005815B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244942" w14:textId="77777777" w:rsidR="00C206BA" w:rsidRDefault="00C206BA" w:rsidP="00F71127">
      <w:pPr>
        <w:spacing w:after="0" w:line="240" w:lineRule="auto"/>
      </w:pPr>
      <w:r>
        <w:separator/>
      </w:r>
    </w:p>
  </w:endnote>
  <w:endnote w:type="continuationSeparator" w:id="0">
    <w:p w14:paraId="02A8D714" w14:textId="77777777" w:rsidR="00C206BA" w:rsidRDefault="00C206BA"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8A54E" w14:textId="77777777" w:rsidR="001F6374" w:rsidRDefault="001F63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p w14:paraId="10027181" w14:textId="77777777" w:rsidR="001C4401" w:rsidRDefault="001C4401"/>
  <w:p w14:paraId="5DADF3C7" w14:textId="77777777" w:rsidR="001C4401" w:rsidRDefault="001C4401"/>
  <w:p w14:paraId="23746122" w14:textId="77777777" w:rsidR="001C4401" w:rsidRDefault="001C4401"/>
  <w:p w14:paraId="4F9841B0" w14:textId="77777777" w:rsidR="001C4401" w:rsidRDefault="001C4401"/>
  <w:p w14:paraId="4C359481" w14:textId="77777777" w:rsidR="001C4401" w:rsidRDefault="001C440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0BCC5" w14:textId="77777777" w:rsidR="001F6374" w:rsidRDefault="001F63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BD2078" w14:textId="77777777" w:rsidR="00C206BA" w:rsidRDefault="00C206BA" w:rsidP="00EE25C0">
      <w:pPr>
        <w:bidi/>
        <w:spacing w:after="0" w:line="240" w:lineRule="auto"/>
      </w:pPr>
      <w:r>
        <w:separator/>
      </w:r>
    </w:p>
  </w:footnote>
  <w:footnote w:type="continuationSeparator" w:id="0">
    <w:p w14:paraId="15F92CED" w14:textId="77777777" w:rsidR="00C206BA" w:rsidRDefault="00C206BA" w:rsidP="00F71127">
      <w:pPr>
        <w:bidi/>
        <w:spacing w:after="0" w:line="240" w:lineRule="auto"/>
      </w:pPr>
      <w:r>
        <w:continuationSeparator/>
      </w:r>
    </w:p>
  </w:footnote>
  <w:footnote w:id="1">
    <w:p w14:paraId="526D23F1" w14:textId="77777777" w:rsidR="007B69C8" w:rsidRDefault="007B69C8" w:rsidP="007B69C8">
      <w:pPr>
        <w:pStyle w:val="FootnoteText"/>
        <w:bidi/>
        <w:rPr>
          <w:rFonts w:cs="Abz-2 (Badr)"/>
          <w:lang w:bidi="fa-IR"/>
        </w:rPr>
      </w:pPr>
      <w:r>
        <w:rPr>
          <w:rStyle w:val="FootnoteReference"/>
          <w:rFonts w:cs="Abz-2 (Badr)"/>
        </w:rPr>
        <w:footnoteRef/>
      </w:r>
      <w:r>
        <w:rPr>
          <w:rFonts w:cs="Abz-2 (Badr)"/>
        </w:rPr>
        <w:t xml:space="preserve"> </w:t>
      </w:r>
      <w:r>
        <w:rPr>
          <w:rFonts w:cs="Abz-2 (Badr)" w:hint="cs"/>
          <w:rtl/>
        </w:rPr>
        <w:t>ـ من لا يحضره الفقيه،ج3،ص105،ح3424 ـ وسائل الشيعة الباب، 1 من أبواب النفقات،ح9،ج21،ص511 و 512.</w:t>
      </w:r>
    </w:p>
  </w:footnote>
  <w:footnote w:id="2">
    <w:p w14:paraId="4008AE2A" w14:textId="77777777" w:rsidR="007B69C8" w:rsidRDefault="007B69C8" w:rsidP="007B69C8">
      <w:pPr>
        <w:pStyle w:val="FootnoteText"/>
        <w:bidi/>
        <w:rPr>
          <w:rFonts w:cs="Abz-2 (Badr)" w:hint="cs"/>
          <w:rtl/>
          <w:lang w:bidi="fa-IR"/>
        </w:rPr>
      </w:pPr>
      <w:r>
        <w:rPr>
          <w:rStyle w:val="FootnoteReference"/>
          <w:rFonts w:cs="Abz-2 (Badr)"/>
        </w:rPr>
        <w:footnoteRef/>
      </w:r>
      <w:r>
        <w:rPr>
          <w:rFonts w:cs="Abz-2 (Badr)"/>
        </w:rPr>
        <w:t xml:space="preserve"> </w:t>
      </w:r>
      <w:r>
        <w:rPr>
          <w:rFonts w:cs="Abz-2 (Badr)" w:hint="cs"/>
          <w:rtl/>
        </w:rPr>
        <w:t>ـ وسائل الشيعة، الباب 20 من أبواب الصدقات،ج21،ص411 - 413.</w:t>
      </w:r>
    </w:p>
  </w:footnote>
  <w:footnote w:id="3">
    <w:p w14:paraId="280E6464" w14:textId="77777777" w:rsidR="007B69C8" w:rsidRDefault="007B69C8" w:rsidP="007B69C8">
      <w:pPr>
        <w:pStyle w:val="FootnoteText"/>
        <w:bidi/>
        <w:rPr>
          <w:rFonts w:cs="Abz-2 (Badr)" w:hint="cs"/>
          <w:rtl/>
          <w:lang w:bidi="fa-IR"/>
        </w:rPr>
      </w:pPr>
      <w:r>
        <w:rPr>
          <w:rStyle w:val="FootnoteReference"/>
          <w:rFonts w:cs="Abz-2 (Badr)"/>
        </w:rPr>
        <w:footnoteRef/>
      </w:r>
      <w:r>
        <w:rPr>
          <w:rFonts w:cs="Abz-2 (Badr)" w:hint="cs"/>
          <w:rtl/>
        </w:rPr>
        <w:t xml:space="preserve"> ـ شرائع الإسلام،ج2،ص296 و 297.</w:t>
      </w:r>
    </w:p>
  </w:footnote>
  <w:footnote w:id="4">
    <w:p w14:paraId="4B2E0FB8" w14:textId="77777777" w:rsidR="007B69C8" w:rsidRDefault="007B69C8" w:rsidP="007B69C8">
      <w:pPr>
        <w:pStyle w:val="FootnoteText"/>
        <w:bidi/>
        <w:rPr>
          <w:rFonts w:cs="Abz-2 (Badr)" w:hint="cs"/>
          <w:rtl/>
          <w:lang w:bidi="fa-IR"/>
        </w:rPr>
      </w:pPr>
      <w:r>
        <w:rPr>
          <w:rStyle w:val="FootnoteReference"/>
          <w:rFonts w:cs="Abz-2 (Badr)"/>
        </w:rPr>
        <w:footnoteRef/>
      </w:r>
      <w:r>
        <w:rPr>
          <w:rFonts w:cs="Abz-2 (Badr)" w:hint="cs"/>
          <w:rtl/>
        </w:rPr>
        <w:t xml:space="preserve"> ـ رياض المسائل،ج12،ص181 و 182.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3E467" w14:textId="77777777" w:rsidR="001F6374" w:rsidRDefault="001F63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1CBC277D"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B62A76">
                            <w:rPr>
                              <w:rFonts w:cs="B Mehr" w:hint="cs"/>
                              <w:rtl/>
                              <w:lang w:bidi="fa-IR"/>
                            </w:rPr>
                            <w:t xml:space="preserve"> </w:t>
                          </w:r>
                          <w:r w:rsidR="005F4AEE">
                            <w:rPr>
                              <w:rFonts w:cs="B Mehr" w:hint="cs"/>
                              <w:rtl/>
                              <w:lang w:bidi="fa-IR"/>
                            </w:rPr>
                            <w:t xml:space="preserve"> </w:t>
                          </w:r>
                          <w:r w:rsidR="00B338D3">
                            <w:rPr>
                              <w:rFonts w:cs="B Mehr" w:hint="cs"/>
                              <w:rtl/>
                              <w:lang w:bidi="fa-IR"/>
                            </w:rPr>
                            <w:t xml:space="preserve"> </w:t>
                          </w:r>
                          <w:r w:rsidR="007B69C8">
                            <w:rPr>
                              <w:rFonts w:cs="B Mehr" w:hint="cs"/>
                              <w:rtl/>
                              <w:lang w:bidi="fa-IR"/>
                            </w:rPr>
                            <w:t>یک</w:t>
                          </w:r>
                          <w:r w:rsidR="00804E79">
                            <w:rPr>
                              <w:rFonts w:cs="B Mehr" w:hint="cs"/>
                              <w:rtl/>
                              <w:lang w:bidi="fa-IR"/>
                            </w:rPr>
                            <w:t>شنبه</w:t>
                          </w:r>
                          <w:r w:rsidR="00C73276">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rPr>
                            <w:t xml:space="preserve">،    </w:t>
                          </w:r>
                          <w:r w:rsidR="007B69C8">
                            <w:rPr>
                              <w:rFonts w:cs="B Mehr" w:hint="cs"/>
                              <w:rtl/>
                              <w:lang w:bidi="fa-IR"/>
                            </w:rPr>
                            <w:t>19</w:t>
                          </w:r>
                          <w:r w:rsidR="00860A59">
                            <w:rPr>
                              <w:rFonts w:cs="B Mehr" w:hint="cs"/>
                              <w:rtl/>
                            </w:rPr>
                            <w:t xml:space="preserve"> </w:t>
                          </w:r>
                          <w:r w:rsidR="00C73276">
                            <w:rPr>
                              <w:rFonts w:cs="B Mehr" w:hint="cs"/>
                              <w:rtl/>
                              <w:lang w:bidi="fa-IR"/>
                            </w:rPr>
                            <w:t xml:space="preserve"> </w:t>
                          </w:r>
                          <w:r w:rsidR="00804E79">
                            <w:rPr>
                              <w:rFonts w:cs="B Mehr" w:hint="cs"/>
                              <w:rtl/>
                              <w:lang w:bidi="fa-IR"/>
                            </w:rPr>
                            <w:t>مهر</w:t>
                          </w:r>
                          <w:r w:rsidR="00860A62">
                            <w:rPr>
                              <w:rFonts w:cs="B Mehr" w:hint="cs"/>
                              <w:rtl/>
                              <w:lang w:bidi="fa-IR"/>
                            </w:rPr>
                            <w:t xml:space="preserve"> </w:t>
                          </w:r>
                          <w:r>
                            <w:rPr>
                              <w:rFonts w:cs="B Mehr" w:hint="cs"/>
                              <w:rtl/>
                            </w:rPr>
                            <w:t xml:space="preserve"> ماه  - 140</w:t>
                          </w:r>
                          <w:r w:rsidR="00804E79">
                            <w:rPr>
                              <w:rFonts w:cs="B Mehr" w:hint="cs"/>
                              <w:rtl/>
                            </w:rPr>
                            <w:t>5</w:t>
                          </w:r>
                          <w:r>
                            <w:rPr>
                              <w:rFonts w:cs="B Mehr" w:hint="cs"/>
                              <w:rtl/>
                            </w:rPr>
                            <w:t>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1CBC277D"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B62A76">
                      <w:rPr>
                        <w:rFonts w:cs="B Mehr" w:hint="cs"/>
                        <w:rtl/>
                        <w:lang w:bidi="fa-IR"/>
                      </w:rPr>
                      <w:t xml:space="preserve"> </w:t>
                    </w:r>
                    <w:r w:rsidR="005F4AEE">
                      <w:rPr>
                        <w:rFonts w:cs="B Mehr" w:hint="cs"/>
                        <w:rtl/>
                        <w:lang w:bidi="fa-IR"/>
                      </w:rPr>
                      <w:t xml:space="preserve"> </w:t>
                    </w:r>
                    <w:r w:rsidR="00B338D3">
                      <w:rPr>
                        <w:rFonts w:cs="B Mehr" w:hint="cs"/>
                        <w:rtl/>
                        <w:lang w:bidi="fa-IR"/>
                      </w:rPr>
                      <w:t xml:space="preserve"> </w:t>
                    </w:r>
                    <w:r w:rsidR="007B69C8">
                      <w:rPr>
                        <w:rFonts w:cs="B Mehr" w:hint="cs"/>
                        <w:rtl/>
                        <w:lang w:bidi="fa-IR"/>
                      </w:rPr>
                      <w:t>یک</w:t>
                    </w:r>
                    <w:r w:rsidR="00804E79">
                      <w:rPr>
                        <w:rFonts w:cs="B Mehr" w:hint="cs"/>
                        <w:rtl/>
                        <w:lang w:bidi="fa-IR"/>
                      </w:rPr>
                      <w:t>شنبه</w:t>
                    </w:r>
                    <w:r w:rsidR="00C73276">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rPr>
                      <w:t xml:space="preserve">،    </w:t>
                    </w:r>
                    <w:r w:rsidR="007B69C8">
                      <w:rPr>
                        <w:rFonts w:cs="B Mehr" w:hint="cs"/>
                        <w:rtl/>
                        <w:lang w:bidi="fa-IR"/>
                      </w:rPr>
                      <w:t>19</w:t>
                    </w:r>
                    <w:r w:rsidR="00860A59">
                      <w:rPr>
                        <w:rFonts w:cs="B Mehr" w:hint="cs"/>
                        <w:rtl/>
                      </w:rPr>
                      <w:t xml:space="preserve"> </w:t>
                    </w:r>
                    <w:r w:rsidR="00C73276">
                      <w:rPr>
                        <w:rFonts w:cs="B Mehr" w:hint="cs"/>
                        <w:rtl/>
                        <w:lang w:bidi="fa-IR"/>
                      </w:rPr>
                      <w:t xml:space="preserve"> </w:t>
                    </w:r>
                    <w:r w:rsidR="00804E79">
                      <w:rPr>
                        <w:rFonts w:cs="B Mehr" w:hint="cs"/>
                        <w:rtl/>
                        <w:lang w:bidi="fa-IR"/>
                      </w:rPr>
                      <w:t>مهر</w:t>
                    </w:r>
                    <w:r w:rsidR="00860A62">
                      <w:rPr>
                        <w:rFonts w:cs="B Mehr" w:hint="cs"/>
                        <w:rtl/>
                        <w:lang w:bidi="fa-IR"/>
                      </w:rPr>
                      <w:t xml:space="preserve"> </w:t>
                    </w:r>
                    <w:r>
                      <w:rPr>
                        <w:rFonts w:cs="B Mehr" w:hint="cs"/>
                        <w:rtl/>
                      </w:rPr>
                      <w:t xml:space="preserve"> ماه  - 140</w:t>
                    </w:r>
                    <w:r w:rsidR="00804E79">
                      <w:rPr>
                        <w:rFonts w:cs="B Mehr" w:hint="cs"/>
                        <w:rtl/>
                      </w:rPr>
                      <w:t>5</w:t>
                    </w:r>
                    <w:r>
                      <w:rPr>
                        <w:rFonts w:cs="B Mehr" w:hint="cs"/>
                        <w:rtl/>
                      </w:rPr>
                      <w:t>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p w14:paraId="5523B87A" w14:textId="77777777" w:rsidR="001C4401" w:rsidRDefault="001C4401"/>
  <w:p w14:paraId="5DAD16E5" w14:textId="77777777" w:rsidR="001C4401" w:rsidRDefault="001C4401"/>
  <w:p w14:paraId="7DAE5EEB" w14:textId="77777777" w:rsidR="001C4401" w:rsidRDefault="001C4401"/>
  <w:p w14:paraId="27AF83D0" w14:textId="77777777" w:rsidR="001C4401" w:rsidRDefault="001C4401"/>
  <w:p w14:paraId="7652652A" w14:textId="77777777" w:rsidR="001C4401" w:rsidRDefault="001C440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2C5A1" w14:textId="77777777" w:rsidR="001F6374" w:rsidRDefault="001F63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3C0"/>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3F8"/>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46AC"/>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24C"/>
    <w:rsid w:val="000F0B0E"/>
    <w:rsid w:val="000F0DA7"/>
    <w:rsid w:val="000F0E37"/>
    <w:rsid w:val="000F2540"/>
    <w:rsid w:val="000F2D1E"/>
    <w:rsid w:val="000F2E50"/>
    <w:rsid w:val="000F42DC"/>
    <w:rsid w:val="000F4390"/>
    <w:rsid w:val="000F46C8"/>
    <w:rsid w:val="000F476C"/>
    <w:rsid w:val="000F5BCB"/>
    <w:rsid w:val="000F5D2D"/>
    <w:rsid w:val="000F5F88"/>
    <w:rsid w:val="000F7230"/>
    <w:rsid w:val="000F7456"/>
    <w:rsid w:val="000F765D"/>
    <w:rsid w:val="000F7CC4"/>
    <w:rsid w:val="00100463"/>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14F5"/>
    <w:rsid w:val="0012351C"/>
    <w:rsid w:val="00123767"/>
    <w:rsid w:val="00123C66"/>
    <w:rsid w:val="00123FCE"/>
    <w:rsid w:val="00125597"/>
    <w:rsid w:val="001255F1"/>
    <w:rsid w:val="00125951"/>
    <w:rsid w:val="00125FA8"/>
    <w:rsid w:val="00125FDD"/>
    <w:rsid w:val="0012644A"/>
    <w:rsid w:val="0012691C"/>
    <w:rsid w:val="00126D34"/>
    <w:rsid w:val="00126F55"/>
    <w:rsid w:val="00127336"/>
    <w:rsid w:val="00130B88"/>
    <w:rsid w:val="00131410"/>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6D6"/>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0FB3"/>
    <w:rsid w:val="001A1180"/>
    <w:rsid w:val="001A11F6"/>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6D60"/>
    <w:rsid w:val="001B7873"/>
    <w:rsid w:val="001B7E2C"/>
    <w:rsid w:val="001C00E4"/>
    <w:rsid w:val="001C03C8"/>
    <w:rsid w:val="001C074C"/>
    <w:rsid w:val="001C0EC9"/>
    <w:rsid w:val="001C1AAE"/>
    <w:rsid w:val="001C2783"/>
    <w:rsid w:val="001C2880"/>
    <w:rsid w:val="001C3107"/>
    <w:rsid w:val="001C3810"/>
    <w:rsid w:val="001C4097"/>
    <w:rsid w:val="001C4218"/>
    <w:rsid w:val="001C4401"/>
    <w:rsid w:val="001C4A31"/>
    <w:rsid w:val="001C54F2"/>
    <w:rsid w:val="001C5DF2"/>
    <w:rsid w:val="001C7D28"/>
    <w:rsid w:val="001D00DD"/>
    <w:rsid w:val="001D0275"/>
    <w:rsid w:val="001D06FF"/>
    <w:rsid w:val="001D0A81"/>
    <w:rsid w:val="001D0D0E"/>
    <w:rsid w:val="001D0FE9"/>
    <w:rsid w:val="001D1290"/>
    <w:rsid w:val="001D1305"/>
    <w:rsid w:val="001D188E"/>
    <w:rsid w:val="001D1D24"/>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6374"/>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199"/>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355"/>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53"/>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D41"/>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2D3"/>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691"/>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04F"/>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5F3F"/>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422"/>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29D"/>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1D6"/>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CFE"/>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4CB"/>
    <w:rsid w:val="004B66D4"/>
    <w:rsid w:val="004B67F7"/>
    <w:rsid w:val="004B69C8"/>
    <w:rsid w:val="004B6FFA"/>
    <w:rsid w:val="004B709D"/>
    <w:rsid w:val="004B72E9"/>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486"/>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B2"/>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68A"/>
    <w:rsid w:val="00557A92"/>
    <w:rsid w:val="0056175F"/>
    <w:rsid w:val="005617D1"/>
    <w:rsid w:val="00561AC7"/>
    <w:rsid w:val="005627B1"/>
    <w:rsid w:val="005628BC"/>
    <w:rsid w:val="0056332E"/>
    <w:rsid w:val="00563EA3"/>
    <w:rsid w:val="00563EA9"/>
    <w:rsid w:val="00564B32"/>
    <w:rsid w:val="00564CA4"/>
    <w:rsid w:val="0056550B"/>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6DA2"/>
    <w:rsid w:val="00577F3A"/>
    <w:rsid w:val="00580382"/>
    <w:rsid w:val="00580601"/>
    <w:rsid w:val="00580F9A"/>
    <w:rsid w:val="005815B4"/>
    <w:rsid w:val="00581A11"/>
    <w:rsid w:val="00581DC7"/>
    <w:rsid w:val="00582A3F"/>
    <w:rsid w:val="00582E40"/>
    <w:rsid w:val="005834FF"/>
    <w:rsid w:val="00583626"/>
    <w:rsid w:val="00583D3E"/>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5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1D2"/>
    <w:rsid w:val="005D0294"/>
    <w:rsid w:val="005D0F46"/>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4AEE"/>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5C9"/>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E1E"/>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1EBE"/>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1CB"/>
    <w:rsid w:val="006779C5"/>
    <w:rsid w:val="00677FD6"/>
    <w:rsid w:val="00680C0B"/>
    <w:rsid w:val="00680C33"/>
    <w:rsid w:val="00681573"/>
    <w:rsid w:val="00681BD4"/>
    <w:rsid w:val="006835A9"/>
    <w:rsid w:val="00683E00"/>
    <w:rsid w:val="0068409B"/>
    <w:rsid w:val="00684434"/>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92A"/>
    <w:rsid w:val="006A2E9D"/>
    <w:rsid w:val="006A4128"/>
    <w:rsid w:val="006A4420"/>
    <w:rsid w:val="006A47A5"/>
    <w:rsid w:val="006A4D50"/>
    <w:rsid w:val="006A4EA6"/>
    <w:rsid w:val="006A5735"/>
    <w:rsid w:val="006A57C0"/>
    <w:rsid w:val="006A595E"/>
    <w:rsid w:val="006A6A17"/>
    <w:rsid w:val="006A728C"/>
    <w:rsid w:val="006A7333"/>
    <w:rsid w:val="006A75EC"/>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2C10"/>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A8E"/>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973"/>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9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1E81"/>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4FDF"/>
    <w:rsid w:val="007853C3"/>
    <w:rsid w:val="007854EE"/>
    <w:rsid w:val="007854F7"/>
    <w:rsid w:val="007869E7"/>
    <w:rsid w:val="00786E73"/>
    <w:rsid w:val="00786EFE"/>
    <w:rsid w:val="00787836"/>
    <w:rsid w:val="007907BF"/>
    <w:rsid w:val="0079140D"/>
    <w:rsid w:val="007920F5"/>
    <w:rsid w:val="0079214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9C8"/>
    <w:rsid w:val="007B6B1E"/>
    <w:rsid w:val="007B70D4"/>
    <w:rsid w:val="007B7848"/>
    <w:rsid w:val="007B78B7"/>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8DA"/>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A17"/>
    <w:rsid w:val="007E2D9B"/>
    <w:rsid w:val="007E354A"/>
    <w:rsid w:val="007E381F"/>
    <w:rsid w:val="007E5538"/>
    <w:rsid w:val="007E5A3B"/>
    <w:rsid w:val="007E6019"/>
    <w:rsid w:val="007E6F45"/>
    <w:rsid w:val="007E7303"/>
    <w:rsid w:val="007E7386"/>
    <w:rsid w:val="007E73C9"/>
    <w:rsid w:val="007E754F"/>
    <w:rsid w:val="007E76E1"/>
    <w:rsid w:val="007E7AA1"/>
    <w:rsid w:val="007F09FA"/>
    <w:rsid w:val="007F0CFB"/>
    <w:rsid w:val="007F0FD0"/>
    <w:rsid w:val="007F160A"/>
    <w:rsid w:val="007F160C"/>
    <w:rsid w:val="007F1CF6"/>
    <w:rsid w:val="007F1FED"/>
    <w:rsid w:val="007F2019"/>
    <w:rsid w:val="007F217E"/>
    <w:rsid w:val="007F2329"/>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4E79"/>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172D9"/>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2228"/>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0A59"/>
    <w:rsid w:val="00860A62"/>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47F4"/>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3D6A"/>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D63"/>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24B2"/>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2CD5"/>
    <w:rsid w:val="008E31D8"/>
    <w:rsid w:val="008E3617"/>
    <w:rsid w:val="008E4371"/>
    <w:rsid w:val="008E45ED"/>
    <w:rsid w:val="008E4875"/>
    <w:rsid w:val="008E4CEE"/>
    <w:rsid w:val="008E607E"/>
    <w:rsid w:val="008F03FF"/>
    <w:rsid w:val="008F278B"/>
    <w:rsid w:val="008F2939"/>
    <w:rsid w:val="008F2D31"/>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5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5B73"/>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11"/>
    <w:rsid w:val="00964A2C"/>
    <w:rsid w:val="00965DD0"/>
    <w:rsid w:val="009664CC"/>
    <w:rsid w:val="0096699F"/>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5872"/>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6F34"/>
    <w:rsid w:val="0099718B"/>
    <w:rsid w:val="009971B2"/>
    <w:rsid w:val="009A014A"/>
    <w:rsid w:val="009A0460"/>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64C"/>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0F8"/>
    <w:rsid w:val="009D42F6"/>
    <w:rsid w:val="009D5845"/>
    <w:rsid w:val="009D5BEE"/>
    <w:rsid w:val="009D5BF3"/>
    <w:rsid w:val="009D6394"/>
    <w:rsid w:val="009D63FF"/>
    <w:rsid w:val="009D79F6"/>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3A8"/>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65A"/>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664"/>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D48"/>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7CD"/>
    <w:rsid w:val="00AC0854"/>
    <w:rsid w:val="00AC1482"/>
    <w:rsid w:val="00AC164D"/>
    <w:rsid w:val="00AC18DB"/>
    <w:rsid w:val="00AC299D"/>
    <w:rsid w:val="00AC2CDC"/>
    <w:rsid w:val="00AC3031"/>
    <w:rsid w:val="00AC314F"/>
    <w:rsid w:val="00AC34A0"/>
    <w:rsid w:val="00AC3C0E"/>
    <w:rsid w:val="00AC3C34"/>
    <w:rsid w:val="00AC47C4"/>
    <w:rsid w:val="00AC52D0"/>
    <w:rsid w:val="00AC631D"/>
    <w:rsid w:val="00AC63D7"/>
    <w:rsid w:val="00AC676F"/>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17FE"/>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13B7"/>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8D3"/>
    <w:rsid w:val="00B33E6A"/>
    <w:rsid w:val="00B33F90"/>
    <w:rsid w:val="00B340F2"/>
    <w:rsid w:val="00B34208"/>
    <w:rsid w:val="00B34FF9"/>
    <w:rsid w:val="00B357B0"/>
    <w:rsid w:val="00B35FF5"/>
    <w:rsid w:val="00B3640A"/>
    <w:rsid w:val="00B37B82"/>
    <w:rsid w:val="00B4009E"/>
    <w:rsid w:val="00B40345"/>
    <w:rsid w:val="00B404DB"/>
    <w:rsid w:val="00B40FFA"/>
    <w:rsid w:val="00B4217B"/>
    <w:rsid w:val="00B42541"/>
    <w:rsid w:val="00B43673"/>
    <w:rsid w:val="00B43A82"/>
    <w:rsid w:val="00B43FF9"/>
    <w:rsid w:val="00B440EA"/>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5B2"/>
    <w:rsid w:val="00B61C6F"/>
    <w:rsid w:val="00B625C1"/>
    <w:rsid w:val="00B62A76"/>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BF5"/>
    <w:rsid w:val="00B74F0F"/>
    <w:rsid w:val="00B7557E"/>
    <w:rsid w:val="00B75C0B"/>
    <w:rsid w:val="00B76600"/>
    <w:rsid w:val="00B76AB9"/>
    <w:rsid w:val="00B76B3C"/>
    <w:rsid w:val="00B76DD8"/>
    <w:rsid w:val="00B770F3"/>
    <w:rsid w:val="00B77D9E"/>
    <w:rsid w:val="00B8114E"/>
    <w:rsid w:val="00B81324"/>
    <w:rsid w:val="00B81549"/>
    <w:rsid w:val="00B8194A"/>
    <w:rsid w:val="00B81E6B"/>
    <w:rsid w:val="00B827BE"/>
    <w:rsid w:val="00B82CEE"/>
    <w:rsid w:val="00B82D5B"/>
    <w:rsid w:val="00B82ECF"/>
    <w:rsid w:val="00B853CD"/>
    <w:rsid w:val="00B85480"/>
    <w:rsid w:val="00B8595A"/>
    <w:rsid w:val="00B85BE1"/>
    <w:rsid w:val="00B86083"/>
    <w:rsid w:val="00B86FC0"/>
    <w:rsid w:val="00B873BF"/>
    <w:rsid w:val="00B87FC9"/>
    <w:rsid w:val="00B91702"/>
    <w:rsid w:val="00B930E7"/>
    <w:rsid w:val="00B93746"/>
    <w:rsid w:val="00B943C0"/>
    <w:rsid w:val="00B9441F"/>
    <w:rsid w:val="00B94CAC"/>
    <w:rsid w:val="00B95AF0"/>
    <w:rsid w:val="00B96168"/>
    <w:rsid w:val="00B96940"/>
    <w:rsid w:val="00B96D5D"/>
    <w:rsid w:val="00B9749B"/>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49A"/>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87"/>
    <w:rsid w:val="00BD54B7"/>
    <w:rsid w:val="00BD5502"/>
    <w:rsid w:val="00BD58AC"/>
    <w:rsid w:val="00BD610A"/>
    <w:rsid w:val="00BD644D"/>
    <w:rsid w:val="00BD64BC"/>
    <w:rsid w:val="00BD6EF3"/>
    <w:rsid w:val="00BE0CFA"/>
    <w:rsid w:val="00BE25C0"/>
    <w:rsid w:val="00BE266E"/>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0FF"/>
    <w:rsid w:val="00C1047A"/>
    <w:rsid w:val="00C104BC"/>
    <w:rsid w:val="00C129A8"/>
    <w:rsid w:val="00C1346D"/>
    <w:rsid w:val="00C138FD"/>
    <w:rsid w:val="00C13EA1"/>
    <w:rsid w:val="00C13FEB"/>
    <w:rsid w:val="00C14B59"/>
    <w:rsid w:val="00C14D76"/>
    <w:rsid w:val="00C15068"/>
    <w:rsid w:val="00C163BF"/>
    <w:rsid w:val="00C175E3"/>
    <w:rsid w:val="00C200E7"/>
    <w:rsid w:val="00C206BA"/>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276"/>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02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4D43"/>
    <w:rsid w:val="00CC5CDE"/>
    <w:rsid w:val="00CC695C"/>
    <w:rsid w:val="00CC71E4"/>
    <w:rsid w:val="00CC7543"/>
    <w:rsid w:val="00CC75CA"/>
    <w:rsid w:val="00CC799B"/>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3067"/>
    <w:rsid w:val="00CE3E3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4E65"/>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198"/>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68F4"/>
    <w:rsid w:val="00D67225"/>
    <w:rsid w:val="00D701D9"/>
    <w:rsid w:val="00D70280"/>
    <w:rsid w:val="00D708AC"/>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870A0"/>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A4"/>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BDD"/>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97C0F"/>
    <w:rsid w:val="00EA0F69"/>
    <w:rsid w:val="00EA1232"/>
    <w:rsid w:val="00EA1AB3"/>
    <w:rsid w:val="00EA1B9E"/>
    <w:rsid w:val="00EA1E86"/>
    <w:rsid w:val="00EA1ECD"/>
    <w:rsid w:val="00EA2B3F"/>
    <w:rsid w:val="00EA2C32"/>
    <w:rsid w:val="00EA2CC7"/>
    <w:rsid w:val="00EA2DC4"/>
    <w:rsid w:val="00EA318C"/>
    <w:rsid w:val="00EA35EC"/>
    <w:rsid w:val="00EA36CE"/>
    <w:rsid w:val="00EA3998"/>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322A"/>
    <w:rsid w:val="00EE40D3"/>
    <w:rsid w:val="00EE612B"/>
    <w:rsid w:val="00EE693F"/>
    <w:rsid w:val="00EE726A"/>
    <w:rsid w:val="00EF032B"/>
    <w:rsid w:val="00EF201D"/>
    <w:rsid w:val="00EF310C"/>
    <w:rsid w:val="00EF5F30"/>
    <w:rsid w:val="00EF60BB"/>
    <w:rsid w:val="00EF6E16"/>
    <w:rsid w:val="00EF7708"/>
    <w:rsid w:val="00EF7BA2"/>
    <w:rsid w:val="00EF7FF5"/>
    <w:rsid w:val="00F00C4C"/>
    <w:rsid w:val="00F00E71"/>
    <w:rsid w:val="00F0109A"/>
    <w:rsid w:val="00F0250B"/>
    <w:rsid w:val="00F025F0"/>
    <w:rsid w:val="00F02A34"/>
    <w:rsid w:val="00F02E22"/>
    <w:rsid w:val="00F03C99"/>
    <w:rsid w:val="00F03FAF"/>
    <w:rsid w:val="00F04513"/>
    <w:rsid w:val="00F04787"/>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741"/>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026B"/>
    <w:rsid w:val="00F60C09"/>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77C70"/>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4D5"/>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4937"/>
    <w:rsid w:val="00FC5780"/>
    <w:rsid w:val="00FC5FD1"/>
    <w:rsid w:val="00FC61EC"/>
    <w:rsid w:val="00FC63C5"/>
    <w:rsid w:val="00FC64C4"/>
    <w:rsid w:val="00FC6F64"/>
    <w:rsid w:val="00FC73DA"/>
    <w:rsid w:val="00FD183E"/>
    <w:rsid w:val="00FD1928"/>
    <w:rsid w:val="00FD217F"/>
    <w:rsid w:val="00FD2944"/>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C42"/>
    <w:rsid w:val="00FE2D69"/>
    <w:rsid w:val="00FE339B"/>
    <w:rsid w:val="00FE3CCD"/>
    <w:rsid w:val="00FE3E51"/>
    <w:rsid w:val="00FE4A36"/>
    <w:rsid w:val="00FE5178"/>
    <w:rsid w:val="00FE5CC2"/>
    <w:rsid w:val="00FE64B4"/>
    <w:rsid w:val="00FE741C"/>
    <w:rsid w:val="00FE7F32"/>
    <w:rsid w:val="00FF0795"/>
    <w:rsid w:val="00FF2AE4"/>
    <w:rsid w:val="00FF3A94"/>
    <w:rsid w:val="00FF3BB3"/>
    <w:rsid w:val="00FF4A61"/>
    <w:rsid w:val="00FF4BF2"/>
    <w:rsid w:val="00FF4BF9"/>
    <w:rsid w:val="00FF4CA3"/>
    <w:rsid w:val="00FF4E2C"/>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267937">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051892">
      <w:bodyDiv w:val="1"/>
      <w:marLeft w:val="0"/>
      <w:marRight w:val="0"/>
      <w:marTop w:val="0"/>
      <w:marBottom w:val="0"/>
      <w:divBdr>
        <w:top w:val="none" w:sz="0" w:space="0" w:color="auto"/>
        <w:left w:val="none" w:sz="0" w:space="0" w:color="auto"/>
        <w:bottom w:val="none" w:sz="0" w:space="0" w:color="auto"/>
        <w:right w:val="none" w:sz="0" w:space="0" w:color="auto"/>
      </w:divBdr>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222433">
      <w:bodyDiv w:val="1"/>
      <w:marLeft w:val="0"/>
      <w:marRight w:val="0"/>
      <w:marTop w:val="0"/>
      <w:marBottom w:val="0"/>
      <w:divBdr>
        <w:top w:val="none" w:sz="0" w:space="0" w:color="auto"/>
        <w:left w:val="none" w:sz="0" w:space="0" w:color="auto"/>
        <w:bottom w:val="none" w:sz="0" w:space="0" w:color="auto"/>
        <w:right w:val="none" w:sz="0" w:space="0" w:color="auto"/>
      </w:divBdr>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3906503">
      <w:bodyDiv w:val="1"/>
      <w:marLeft w:val="0"/>
      <w:marRight w:val="0"/>
      <w:marTop w:val="0"/>
      <w:marBottom w:val="0"/>
      <w:divBdr>
        <w:top w:val="none" w:sz="0" w:space="0" w:color="auto"/>
        <w:left w:val="none" w:sz="0" w:space="0" w:color="auto"/>
        <w:bottom w:val="none" w:sz="0" w:space="0" w:color="auto"/>
        <w:right w:val="none" w:sz="0" w:space="0" w:color="auto"/>
      </w:divBdr>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191350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053424">
      <w:bodyDiv w:val="1"/>
      <w:marLeft w:val="0"/>
      <w:marRight w:val="0"/>
      <w:marTop w:val="0"/>
      <w:marBottom w:val="0"/>
      <w:divBdr>
        <w:top w:val="none" w:sz="0" w:space="0" w:color="auto"/>
        <w:left w:val="none" w:sz="0" w:space="0" w:color="auto"/>
        <w:bottom w:val="none" w:sz="0" w:space="0" w:color="auto"/>
        <w:right w:val="none" w:sz="0" w:space="0" w:color="auto"/>
      </w:divBdr>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1622">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19846445">
      <w:bodyDiv w:val="1"/>
      <w:marLeft w:val="0"/>
      <w:marRight w:val="0"/>
      <w:marTop w:val="0"/>
      <w:marBottom w:val="0"/>
      <w:divBdr>
        <w:top w:val="none" w:sz="0" w:space="0" w:color="auto"/>
        <w:left w:val="none" w:sz="0" w:space="0" w:color="auto"/>
        <w:bottom w:val="none" w:sz="0" w:space="0" w:color="auto"/>
        <w:right w:val="none" w:sz="0" w:space="0" w:color="auto"/>
      </w:divBdr>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687805">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5536807">
      <w:bodyDiv w:val="1"/>
      <w:marLeft w:val="0"/>
      <w:marRight w:val="0"/>
      <w:marTop w:val="0"/>
      <w:marBottom w:val="0"/>
      <w:divBdr>
        <w:top w:val="none" w:sz="0" w:space="0" w:color="auto"/>
        <w:left w:val="none" w:sz="0" w:space="0" w:color="auto"/>
        <w:bottom w:val="none" w:sz="0" w:space="0" w:color="auto"/>
        <w:right w:val="none" w:sz="0" w:space="0" w:color="auto"/>
      </w:divBdr>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3254850">
      <w:bodyDiv w:val="1"/>
      <w:marLeft w:val="0"/>
      <w:marRight w:val="0"/>
      <w:marTop w:val="0"/>
      <w:marBottom w:val="0"/>
      <w:divBdr>
        <w:top w:val="none" w:sz="0" w:space="0" w:color="auto"/>
        <w:left w:val="none" w:sz="0" w:space="0" w:color="auto"/>
        <w:bottom w:val="none" w:sz="0" w:space="0" w:color="auto"/>
        <w:right w:val="none" w:sz="0" w:space="0" w:color="auto"/>
      </w:divBdr>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77447198">
      <w:bodyDiv w:val="1"/>
      <w:marLeft w:val="0"/>
      <w:marRight w:val="0"/>
      <w:marTop w:val="0"/>
      <w:marBottom w:val="0"/>
      <w:divBdr>
        <w:top w:val="none" w:sz="0" w:space="0" w:color="auto"/>
        <w:left w:val="none" w:sz="0" w:space="0" w:color="auto"/>
        <w:bottom w:val="none" w:sz="0" w:space="0" w:color="auto"/>
        <w:right w:val="none" w:sz="0" w:space="0" w:color="auto"/>
      </w:divBdr>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413765">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244762">
      <w:bodyDiv w:val="1"/>
      <w:marLeft w:val="0"/>
      <w:marRight w:val="0"/>
      <w:marTop w:val="0"/>
      <w:marBottom w:val="0"/>
      <w:divBdr>
        <w:top w:val="none" w:sz="0" w:space="0" w:color="auto"/>
        <w:left w:val="none" w:sz="0" w:space="0" w:color="auto"/>
        <w:bottom w:val="none" w:sz="0" w:space="0" w:color="auto"/>
        <w:right w:val="none" w:sz="0" w:space="0" w:color="auto"/>
      </w:divBdr>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164715">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175009">
      <w:bodyDiv w:val="1"/>
      <w:marLeft w:val="0"/>
      <w:marRight w:val="0"/>
      <w:marTop w:val="0"/>
      <w:marBottom w:val="0"/>
      <w:divBdr>
        <w:top w:val="none" w:sz="0" w:space="0" w:color="auto"/>
        <w:left w:val="none" w:sz="0" w:space="0" w:color="auto"/>
        <w:bottom w:val="none" w:sz="0" w:space="0" w:color="auto"/>
        <w:right w:val="none" w:sz="0" w:space="0" w:color="auto"/>
      </w:divBdr>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27798709">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149145">
      <w:bodyDiv w:val="1"/>
      <w:marLeft w:val="0"/>
      <w:marRight w:val="0"/>
      <w:marTop w:val="0"/>
      <w:marBottom w:val="0"/>
      <w:divBdr>
        <w:top w:val="none" w:sz="0" w:space="0" w:color="auto"/>
        <w:left w:val="none" w:sz="0" w:space="0" w:color="auto"/>
        <w:bottom w:val="none" w:sz="0" w:space="0" w:color="auto"/>
        <w:right w:val="none" w:sz="0" w:space="0" w:color="auto"/>
      </w:divBdr>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7870822">
      <w:bodyDiv w:val="1"/>
      <w:marLeft w:val="0"/>
      <w:marRight w:val="0"/>
      <w:marTop w:val="0"/>
      <w:marBottom w:val="0"/>
      <w:divBdr>
        <w:top w:val="none" w:sz="0" w:space="0" w:color="auto"/>
        <w:left w:val="none" w:sz="0" w:space="0" w:color="auto"/>
        <w:bottom w:val="none" w:sz="0" w:space="0" w:color="auto"/>
        <w:right w:val="none" w:sz="0" w:space="0" w:color="auto"/>
      </w:divBdr>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225235">
      <w:bodyDiv w:val="1"/>
      <w:marLeft w:val="0"/>
      <w:marRight w:val="0"/>
      <w:marTop w:val="0"/>
      <w:marBottom w:val="0"/>
      <w:divBdr>
        <w:top w:val="none" w:sz="0" w:space="0" w:color="auto"/>
        <w:left w:val="none" w:sz="0" w:space="0" w:color="auto"/>
        <w:bottom w:val="none" w:sz="0" w:space="0" w:color="auto"/>
        <w:right w:val="none" w:sz="0" w:space="0" w:color="auto"/>
      </w:divBdr>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5702366">
      <w:bodyDiv w:val="1"/>
      <w:marLeft w:val="0"/>
      <w:marRight w:val="0"/>
      <w:marTop w:val="0"/>
      <w:marBottom w:val="0"/>
      <w:divBdr>
        <w:top w:val="none" w:sz="0" w:space="0" w:color="auto"/>
        <w:left w:val="none" w:sz="0" w:space="0" w:color="auto"/>
        <w:bottom w:val="none" w:sz="0" w:space="0" w:color="auto"/>
        <w:right w:val="none" w:sz="0" w:space="0" w:color="auto"/>
      </w:divBdr>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8868933">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133105">
      <w:bodyDiv w:val="1"/>
      <w:marLeft w:val="0"/>
      <w:marRight w:val="0"/>
      <w:marTop w:val="0"/>
      <w:marBottom w:val="0"/>
      <w:divBdr>
        <w:top w:val="none" w:sz="0" w:space="0" w:color="auto"/>
        <w:left w:val="none" w:sz="0" w:space="0" w:color="auto"/>
        <w:bottom w:val="none" w:sz="0" w:space="0" w:color="auto"/>
        <w:right w:val="none" w:sz="0" w:space="0" w:color="auto"/>
      </w:divBdr>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186813">
      <w:bodyDiv w:val="1"/>
      <w:marLeft w:val="0"/>
      <w:marRight w:val="0"/>
      <w:marTop w:val="0"/>
      <w:marBottom w:val="0"/>
      <w:divBdr>
        <w:top w:val="none" w:sz="0" w:space="0" w:color="auto"/>
        <w:left w:val="none" w:sz="0" w:space="0" w:color="auto"/>
        <w:bottom w:val="none" w:sz="0" w:space="0" w:color="auto"/>
        <w:right w:val="none" w:sz="0" w:space="0" w:color="auto"/>
      </w:divBdr>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3399424">
      <w:bodyDiv w:val="1"/>
      <w:marLeft w:val="0"/>
      <w:marRight w:val="0"/>
      <w:marTop w:val="0"/>
      <w:marBottom w:val="0"/>
      <w:divBdr>
        <w:top w:val="none" w:sz="0" w:space="0" w:color="auto"/>
        <w:left w:val="none" w:sz="0" w:space="0" w:color="auto"/>
        <w:bottom w:val="none" w:sz="0" w:space="0" w:color="auto"/>
        <w:right w:val="none" w:sz="0" w:space="0" w:color="auto"/>
      </w:divBdr>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068124">
      <w:bodyDiv w:val="1"/>
      <w:marLeft w:val="0"/>
      <w:marRight w:val="0"/>
      <w:marTop w:val="0"/>
      <w:marBottom w:val="0"/>
      <w:divBdr>
        <w:top w:val="none" w:sz="0" w:space="0" w:color="auto"/>
        <w:left w:val="none" w:sz="0" w:space="0" w:color="auto"/>
        <w:bottom w:val="none" w:sz="0" w:space="0" w:color="auto"/>
        <w:right w:val="none" w:sz="0" w:space="0" w:color="auto"/>
      </w:divBdr>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79852516">
      <w:bodyDiv w:val="1"/>
      <w:marLeft w:val="0"/>
      <w:marRight w:val="0"/>
      <w:marTop w:val="0"/>
      <w:marBottom w:val="0"/>
      <w:divBdr>
        <w:top w:val="none" w:sz="0" w:space="0" w:color="auto"/>
        <w:left w:val="none" w:sz="0" w:space="0" w:color="auto"/>
        <w:bottom w:val="none" w:sz="0" w:space="0" w:color="auto"/>
        <w:right w:val="none" w:sz="0" w:space="0" w:color="auto"/>
      </w:divBdr>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7292149">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3099058">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48157698">
      <w:bodyDiv w:val="1"/>
      <w:marLeft w:val="0"/>
      <w:marRight w:val="0"/>
      <w:marTop w:val="0"/>
      <w:marBottom w:val="0"/>
      <w:divBdr>
        <w:top w:val="none" w:sz="0" w:space="0" w:color="auto"/>
        <w:left w:val="none" w:sz="0" w:space="0" w:color="auto"/>
        <w:bottom w:val="none" w:sz="0" w:space="0" w:color="auto"/>
        <w:right w:val="none" w:sz="0" w:space="0" w:color="auto"/>
      </w:divBdr>
    </w:div>
    <w:div w:id="1454399445">
      <w:bodyDiv w:val="1"/>
      <w:marLeft w:val="0"/>
      <w:marRight w:val="0"/>
      <w:marTop w:val="0"/>
      <w:marBottom w:val="0"/>
      <w:divBdr>
        <w:top w:val="none" w:sz="0" w:space="0" w:color="auto"/>
        <w:left w:val="none" w:sz="0" w:space="0" w:color="auto"/>
        <w:bottom w:val="none" w:sz="0" w:space="0" w:color="auto"/>
        <w:right w:val="none" w:sz="0" w:space="0" w:color="auto"/>
      </w:divBdr>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300561">
      <w:bodyDiv w:val="1"/>
      <w:marLeft w:val="0"/>
      <w:marRight w:val="0"/>
      <w:marTop w:val="0"/>
      <w:marBottom w:val="0"/>
      <w:divBdr>
        <w:top w:val="none" w:sz="0" w:space="0" w:color="auto"/>
        <w:left w:val="none" w:sz="0" w:space="0" w:color="auto"/>
        <w:bottom w:val="none" w:sz="0" w:space="0" w:color="auto"/>
        <w:right w:val="none" w:sz="0" w:space="0" w:color="auto"/>
      </w:divBdr>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4490168">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876054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1963679">
      <w:bodyDiv w:val="1"/>
      <w:marLeft w:val="0"/>
      <w:marRight w:val="0"/>
      <w:marTop w:val="0"/>
      <w:marBottom w:val="0"/>
      <w:divBdr>
        <w:top w:val="none" w:sz="0" w:space="0" w:color="auto"/>
        <w:left w:val="none" w:sz="0" w:space="0" w:color="auto"/>
        <w:bottom w:val="none" w:sz="0" w:space="0" w:color="auto"/>
        <w:right w:val="none" w:sz="0" w:space="0" w:color="auto"/>
      </w:divBdr>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88467434">
      <w:bodyDiv w:val="1"/>
      <w:marLeft w:val="0"/>
      <w:marRight w:val="0"/>
      <w:marTop w:val="0"/>
      <w:marBottom w:val="0"/>
      <w:divBdr>
        <w:top w:val="none" w:sz="0" w:space="0" w:color="auto"/>
        <w:left w:val="none" w:sz="0" w:space="0" w:color="auto"/>
        <w:bottom w:val="none" w:sz="0" w:space="0" w:color="auto"/>
        <w:right w:val="none" w:sz="0" w:space="0" w:color="auto"/>
      </w:divBdr>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0935235">
      <w:bodyDiv w:val="1"/>
      <w:marLeft w:val="0"/>
      <w:marRight w:val="0"/>
      <w:marTop w:val="0"/>
      <w:marBottom w:val="0"/>
      <w:divBdr>
        <w:top w:val="none" w:sz="0" w:space="0" w:color="auto"/>
        <w:left w:val="none" w:sz="0" w:space="0" w:color="auto"/>
        <w:bottom w:val="none" w:sz="0" w:space="0" w:color="auto"/>
        <w:right w:val="none" w:sz="0" w:space="0" w:color="auto"/>
      </w:divBdr>
    </w:div>
    <w:div w:id="1631520197">
      <w:bodyDiv w:val="1"/>
      <w:marLeft w:val="0"/>
      <w:marRight w:val="0"/>
      <w:marTop w:val="0"/>
      <w:marBottom w:val="0"/>
      <w:divBdr>
        <w:top w:val="none" w:sz="0" w:space="0" w:color="auto"/>
        <w:left w:val="none" w:sz="0" w:space="0" w:color="auto"/>
        <w:bottom w:val="none" w:sz="0" w:space="0" w:color="auto"/>
        <w:right w:val="none" w:sz="0" w:space="0" w:color="auto"/>
      </w:divBdr>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5232748">
      <w:bodyDiv w:val="1"/>
      <w:marLeft w:val="0"/>
      <w:marRight w:val="0"/>
      <w:marTop w:val="0"/>
      <w:marBottom w:val="0"/>
      <w:divBdr>
        <w:top w:val="none" w:sz="0" w:space="0" w:color="auto"/>
        <w:left w:val="none" w:sz="0" w:space="0" w:color="auto"/>
        <w:bottom w:val="none" w:sz="0" w:space="0" w:color="auto"/>
        <w:right w:val="none" w:sz="0" w:space="0" w:color="auto"/>
      </w:divBdr>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6639848">
      <w:bodyDiv w:val="1"/>
      <w:marLeft w:val="0"/>
      <w:marRight w:val="0"/>
      <w:marTop w:val="0"/>
      <w:marBottom w:val="0"/>
      <w:divBdr>
        <w:top w:val="none" w:sz="0" w:space="0" w:color="auto"/>
        <w:left w:val="none" w:sz="0" w:space="0" w:color="auto"/>
        <w:bottom w:val="none" w:sz="0" w:space="0" w:color="auto"/>
        <w:right w:val="none" w:sz="0" w:space="0" w:color="auto"/>
      </w:divBdr>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1908383">
      <w:bodyDiv w:val="1"/>
      <w:marLeft w:val="0"/>
      <w:marRight w:val="0"/>
      <w:marTop w:val="0"/>
      <w:marBottom w:val="0"/>
      <w:divBdr>
        <w:top w:val="none" w:sz="0" w:space="0" w:color="auto"/>
        <w:left w:val="none" w:sz="0" w:space="0" w:color="auto"/>
        <w:bottom w:val="none" w:sz="0" w:space="0" w:color="auto"/>
        <w:right w:val="none" w:sz="0" w:space="0" w:color="auto"/>
      </w:divBdr>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1073768">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09392158">
      <w:bodyDiv w:val="1"/>
      <w:marLeft w:val="0"/>
      <w:marRight w:val="0"/>
      <w:marTop w:val="0"/>
      <w:marBottom w:val="0"/>
      <w:divBdr>
        <w:top w:val="none" w:sz="0" w:space="0" w:color="auto"/>
        <w:left w:val="none" w:sz="0" w:space="0" w:color="auto"/>
        <w:bottom w:val="none" w:sz="0" w:space="0" w:color="auto"/>
        <w:right w:val="none" w:sz="0" w:space="0" w:color="auto"/>
      </w:divBdr>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0920012">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203084">
      <w:bodyDiv w:val="1"/>
      <w:marLeft w:val="0"/>
      <w:marRight w:val="0"/>
      <w:marTop w:val="0"/>
      <w:marBottom w:val="0"/>
      <w:divBdr>
        <w:top w:val="none" w:sz="0" w:space="0" w:color="auto"/>
        <w:left w:val="none" w:sz="0" w:space="0" w:color="auto"/>
        <w:bottom w:val="none" w:sz="0" w:space="0" w:color="auto"/>
        <w:right w:val="none" w:sz="0" w:space="0" w:color="auto"/>
      </w:divBdr>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47226">
      <w:bodyDiv w:val="1"/>
      <w:marLeft w:val="0"/>
      <w:marRight w:val="0"/>
      <w:marTop w:val="0"/>
      <w:marBottom w:val="0"/>
      <w:divBdr>
        <w:top w:val="none" w:sz="0" w:space="0" w:color="auto"/>
        <w:left w:val="none" w:sz="0" w:space="0" w:color="auto"/>
        <w:bottom w:val="none" w:sz="0" w:space="0" w:color="auto"/>
        <w:right w:val="none" w:sz="0" w:space="0" w:color="auto"/>
      </w:divBdr>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2906120">
      <w:bodyDiv w:val="1"/>
      <w:marLeft w:val="0"/>
      <w:marRight w:val="0"/>
      <w:marTop w:val="0"/>
      <w:marBottom w:val="0"/>
      <w:divBdr>
        <w:top w:val="none" w:sz="0" w:space="0" w:color="auto"/>
        <w:left w:val="none" w:sz="0" w:space="0" w:color="auto"/>
        <w:bottom w:val="none" w:sz="0" w:space="0" w:color="auto"/>
        <w:right w:val="none" w:sz="0" w:space="0" w:color="auto"/>
      </w:divBdr>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0883919">
      <w:bodyDiv w:val="1"/>
      <w:marLeft w:val="0"/>
      <w:marRight w:val="0"/>
      <w:marTop w:val="0"/>
      <w:marBottom w:val="0"/>
      <w:divBdr>
        <w:top w:val="none" w:sz="0" w:space="0" w:color="auto"/>
        <w:left w:val="none" w:sz="0" w:space="0" w:color="auto"/>
        <w:bottom w:val="none" w:sz="0" w:space="0" w:color="auto"/>
        <w:right w:val="none" w:sz="0" w:space="0" w:color="auto"/>
      </w:divBdr>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310915">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059416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6180648">
      <w:bodyDiv w:val="1"/>
      <w:marLeft w:val="0"/>
      <w:marRight w:val="0"/>
      <w:marTop w:val="0"/>
      <w:marBottom w:val="0"/>
      <w:divBdr>
        <w:top w:val="none" w:sz="0" w:space="0" w:color="auto"/>
        <w:left w:val="none" w:sz="0" w:space="0" w:color="auto"/>
        <w:bottom w:val="none" w:sz="0" w:space="0" w:color="auto"/>
        <w:right w:val="none" w:sz="0" w:space="0" w:color="auto"/>
      </w:divBdr>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47638774">
      <w:bodyDiv w:val="1"/>
      <w:marLeft w:val="0"/>
      <w:marRight w:val="0"/>
      <w:marTop w:val="0"/>
      <w:marBottom w:val="0"/>
      <w:divBdr>
        <w:top w:val="none" w:sz="0" w:space="0" w:color="auto"/>
        <w:left w:val="none" w:sz="0" w:space="0" w:color="auto"/>
        <w:bottom w:val="none" w:sz="0" w:space="0" w:color="auto"/>
        <w:right w:val="none" w:sz="0" w:space="0" w:color="auto"/>
      </w:divBdr>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3403189">
      <w:bodyDiv w:val="1"/>
      <w:marLeft w:val="0"/>
      <w:marRight w:val="0"/>
      <w:marTop w:val="0"/>
      <w:marBottom w:val="0"/>
      <w:divBdr>
        <w:top w:val="none" w:sz="0" w:space="0" w:color="auto"/>
        <w:left w:val="none" w:sz="0" w:space="0" w:color="auto"/>
        <w:bottom w:val="none" w:sz="0" w:space="0" w:color="auto"/>
        <w:right w:val="none" w:sz="0" w:space="0" w:color="auto"/>
      </w:divBdr>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0983245">
      <w:bodyDiv w:val="1"/>
      <w:marLeft w:val="0"/>
      <w:marRight w:val="0"/>
      <w:marTop w:val="0"/>
      <w:marBottom w:val="0"/>
      <w:divBdr>
        <w:top w:val="none" w:sz="0" w:space="0" w:color="auto"/>
        <w:left w:val="none" w:sz="0" w:space="0" w:color="auto"/>
        <w:bottom w:val="none" w:sz="0" w:space="0" w:color="auto"/>
        <w:right w:val="none" w:sz="0" w:space="0" w:color="auto"/>
      </w:divBdr>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02144248">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2357635">
      <w:bodyDiv w:val="1"/>
      <w:marLeft w:val="0"/>
      <w:marRight w:val="0"/>
      <w:marTop w:val="0"/>
      <w:marBottom w:val="0"/>
      <w:divBdr>
        <w:top w:val="none" w:sz="0" w:space="0" w:color="auto"/>
        <w:left w:val="none" w:sz="0" w:space="0" w:color="auto"/>
        <w:bottom w:val="none" w:sz="0" w:space="0" w:color="auto"/>
        <w:right w:val="none" w:sz="0" w:space="0" w:color="auto"/>
      </w:divBdr>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21742</TotalTime>
  <Pages>1</Pages>
  <Words>497</Words>
  <Characters>2837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759</cp:revision>
  <cp:lastPrinted>2025-04-14T09:12:00Z</cp:lastPrinted>
  <dcterms:created xsi:type="dcterms:W3CDTF">2022-10-16T08:36:00Z</dcterms:created>
  <dcterms:modified xsi:type="dcterms:W3CDTF">2026-10-29T11:53:00Z</dcterms:modified>
</cp:coreProperties>
</file>